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587B" w14:textId="0DA754A0" w:rsidR="00E71712" w:rsidRPr="00B744D4" w:rsidRDefault="00E71712" w:rsidP="00EF1800">
      <w:pPr>
        <w:pStyle w:val="Title"/>
        <w:jc w:val="right"/>
        <w:rPr>
          <w:sz w:val="20"/>
          <w:szCs w:val="20"/>
        </w:rPr>
      </w:pPr>
      <w:bookmarkStart w:id="0" w:name="_GoBack"/>
      <w:bookmarkEnd w:id="0"/>
      <w:r w:rsidRPr="006958EC">
        <w:rPr>
          <w:sz w:val="40"/>
          <w:szCs w:val="40"/>
        </w:rPr>
        <w:t>O</w:t>
      </w:r>
      <w:r w:rsidR="00EF1800">
        <w:rPr>
          <w:sz w:val="40"/>
          <w:szCs w:val="40"/>
        </w:rPr>
        <w:t xml:space="preserve">perations and </w:t>
      </w:r>
      <w:r w:rsidRPr="006958EC">
        <w:rPr>
          <w:sz w:val="40"/>
          <w:szCs w:val="40"/>
        </w:rPr>
        <w:t>S</w:t>
      </w:r>
      <w:r w:rsidR="00EF1800">
        <w:rPr>
          <w:sz w:val="40"/>
          <w:szCs w:val="40"/>
        </w:rPr>
        <w:t xml:space="preserve">tandards </w:t>
      </w:r>
      <w:r w:rsidRPr="006958EC">
        <w:rPr>
          <w:sz w:val="40"/>
          <w:szCs w:val="40"/>
        </w:rPr>
        <w:t>C</w:t>
      </w:r>
      <w:r w:rsidR="00EF1800">
        <w:rPr>
          <w:sz w:val="40"/>
          <w:szCs w:val="40"/>
        </w:rPr>
        <w:t>ommittee</w:t>
      </w:r>
      <w:r w:rsidRPr="006958EC">
        <w:rPr>
          <w:sz w:val="40"/>
          <w:szCs w:val="40"/>
        </w:rPr>
        <w:t xml:space="preserve"> Bulletin</w:t>
      </w:r>
      <w:r w:rsidR="007F01B2">
        <w:rPr>
          <w:sz w:val="20"/>
          <w:szCs w:val="20"/>
        </w:rPr>
        <w:t xml:space="preserve">  </w:t>
      </w:r>
      <w:r w:rsidR="007F01B2">
        <w:rPr>
          <w:sz w:val="20"/>
          <w:szCs w:val="20"/>
        </w:rPr>
        <w:tab/>
      </w:r>
      <w:r w:rsidR="007F01B2">
        <w:rPr>
          <w:sz w:val="20"/>
          <w:szCs w:val="20"/>
        </w:rPr>
        <w:tab/>
      </w:r>
      <w:r w:rsidR="007F01B2">
        <w:rPr>
          <w:sz w:val="20"/>
          <w:szCs w:val="20"/>
        </w:rPr>
        <w:tab/>
      </w:r>
      <w:r w:rsidR="007F01B2">
        <w:rPr>
          <w:sz w:val="20"/>
          <w:szCs w:val="20"/>
        </w:rPr>
        <w:tab/>
      </w:r>
      <w:r w:rsidR="007F01B2">
        <w:rPr>
          <w:sz w:val="20"/>
          <w:szCs w:val="20"/>
        </w:rPr>
        <w:tab/>
      </w:r>
      <w:r w:rsidR="007F01B2">
        <w:rPr>
          <w:sz w:val="20"/>
          <w:szCs w:val="20"/>
        </w:rPr>
        <w:tab/>
      </w:r>
      <w:r w:rsidR="007F01B2">
        <w:rPr>
          <w:sz w:val="20"/>
          <w:szCs w:val="20"/>
        </w:rPr>
        <w:tab/>
        <w:t>February 2016</w:t>
      </w:r>
    </w:p>
    <w:p w14:paraId="78F73EF2" w14:textId="77777777" w:rsidR="00E43957" w:rsidRPr="00B744D4" w:rsidRDefault="00E43957" w:rsidP="00E43957">
      <w:pPr>
        <w:pStyle w:val="Heading2"/>
      </w:pPr>
      <w:r w:rsidRPr="00B744D4">
        <w:t>Important:  Course Changes and Final Marks</w:t>
      </w:r>
    </w:p>
    <w:p w14:paraId="4036C911" w14:textId="77777777" w:rsidR="00E43957" w:rsidRPr="00B744D4" w:rsidRDefault="00E43957" w:rsidP="00BC59B6">
      <w:pPr>
        <w:rPr>
          <w:rFonts w:asciiTheme="majorHAnsi" w:hAnsiTheme="majorHAnsi"/>
          <w:sz w:val="20"/>
          <w:szCs w:val="20"/>
        </w:rPr>
      </w:pPr>
      <w:r w:rsidRPr="00B744D4">
        <w:rPr>
          <w:rFonts w:asciiTheme="majorHAnsi" w:hAnsiTheme="majorHAnsi"/>
          <w:sz w:val="20"/>
          <w:szCs w:val="20"/>
        </w:rPr>
        <w:t>AKA:  avoiding orphaned (zombie) records</w:t>
      </w:r>
    </w:p>
    <w:p w14:paraId="10CC7475" w14:textId="77777777" w:rsidR="00E43957" w:rsidRPr="00B744D4" w:rsidRDefault="00E43957" w:rsidP="00BC59B6">
      <w:pPr>
        <w:rPr>
          <w:rFonts w:asciiTheme="majorHAnsi" w:hAnsiTheme="majorHAnsi"/>
          <w:sz w:val="20"/>
          <w:szCs w:val="20"/>
        </w:rPr>
      </w:pPr>
    </w:p>
    <w:p w14:paraId="0E9C79D5" w14:textId="77777777" w:rsidR="00E43957" w:rsidRPr="00B744D4" w:rsidRDefault="00E43957" w:rsidP="00BC59B6">
      <w:pPr>
        <w:rPr>
          <w:rFonts w:asciiTheme="majorHAnsi" w:hAnsiTheme="majorHAnsi"/>
          <w:sz w:val="20"/>
          <w:szCs w:val="20"/>
        </w:rPr>
      </w:pPr>
      <w:r w:rsidRPr="00B744D4">
        <w:rPr>
          <w:rFonts w:asciiTheme="majorHAnsi" w:hAnsiTheme="majorHAnsi"/>
          <w:sz w:val="20"/>
          <w:szCs w:val="20"/>
        </w:rPr>
        <w:t>MyEducation BC keeps a student attached to a course after they have withdrawn.  These students can be seen on the grade input screen by choosing the WITHDRAWN button.</w:t>
      </w:r>
    </w:p>
    <w:p w14:paraId="23FAA53D" w14:textId="77777777" w:rsidR="00E43957" w:rsidRPr="00B744D4" w:rsidRDefault="00E43957" w:rsidP="00BC59B6">
      <w:pPr>
        <w:rPr>
          <w:rFonts w:asciiTheme="majorHAnsi" w:hAnsiTheme="majorHAnsi"/>
          <w:sz w:val="20"/>
          <w:szCs w:val="20"/>
        </w:rPr>
      </w:pPr>
      <w:r w:rsidRPr="00B744D4">
        <w:rPr>
          <w:rFonts w:asciiTheme="majorHAnsi" w:hAnsiTheme="majorHAnsi"/>
          <w:noProof/>
          <w:sz w:val="20"/>
          <w:szCs w:val="20"/>
          <w:lang w:eastAsia="en-US"/>
        </w:rPr>
        <w:drawing>
          <wp:inline distT="0" distB="0" distL="0" distR="0" wp14:anchorId="0C2D0A95" wp14:editId="36FBB05A">
            <wp:extent cx="5480050" cy="482600"/>
            <wp:effectExtent l="0" t="0" r="6350" b="0"/>
            <wp:docPr id="1" name="Picture 1" descr="Macintosh HD:Users:judy:Desktop:Screen Shot 2016-02-02 at 11.20.1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y:Desktop:Screen Shot 2016-02-02 at 11.20.13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50" cy="482600"/>
                    </a:xfrm>
                    <a:prstGeom prst="rect">
                      <a:avLst/>
                    </a:prstGeom>
                    <a:noFill/>
                    <a:ln>
                      <a:noFill/>
                    </a:ln>
                  </pic:spPr>
                </pic:pic>
              </a:graphicData>
            </a:graphic>
          </wp:inline>
        </w:drawing>
      </w:r>
    </w:p>
    <w:p w14:paraId="61A1EC3A" w14:textId="77777777" w:rsidR="00E43957" w:rsidRPr="00B744D4" w:rsidRDefault="00E43957" w:rsidP="00BC59B6">
      <w:pPr>
        <w:rPr>
          <w:rFonts w:asciiTheme="majorHAnsi" w:hAnsiTheme="majorHAnsi"/>
          <w:sz w:val="20"/>
          <w:szCs w:val="20"/>
        </w:rPr>
      </w:pPr>
    </w:p>
    <w:p w14:paraId="1BF04976" w14:textId="77777777" w:rsidR="00E43957" w:rsidRPr="00B744D4" w:rsidRDefault="00E43957" w:rsidP="00BC59B6">
      <w:pPr>
        <w:rPr>
          <w:rFonts w:asciiTheme="majorHAnsi" w:hAnsiTheme="majorHAnsi"/>
          <w:sz w:val="20"/>
          <w:szCs w:val="20"/>
        </w:rPr>
      </w:pPr>
      <w:r w:rsidRPr="00B744D4">
        <w:rPr>
          <w:rFonts w:asciiTheme="majorHAnsi" w:hAnsiTheme="majorHAnsi"/>
          <w:sz w:val="20"/>
          <w:szCs w:val="20"/>
        </w:rPr>
        <w:t>When a student is withdrawn, a final mark MUST be entered for the student in the grade input screen rather than the transcript record – likely W for Withdrawn.</w:t>
      </w:r>
      <w:r w:rsidR="00045B3A">
        <w:rPr>
          <w:rFonts w:asciiTheme="majorHAnsi" w:hAnsiTheme="majorHAnsi"/>
          <w:sz w:val="20"/>
          <w:szCs w:val="20"/>
        </w:rPr>
        <w:t xml:space="preserve"> </w:t>
      </w:r>
      <w:r w:rsidRPr="00B744D4">
        <w:rPr>
          <w:rFonts w:asciiTheme="majorHAnsi" w:hAnsiTheme="majorHAnsi"/>
          <w:sz w:val="20"/>
          <w:szCs w:val="20"/>
        </w:rPr>
        <w:t>If you do</w:t>
      </w:r>
      <w:r w:rsidR="00045B3A">
        <w:rPr>
          <w:rFonts w:asciiTheme="majorHAnsi" w:hAnsiTheme="majorHAnsi"/>
          <w:sz w:val="20"/>
          <w:szCs w:val="20"/>
        </w:rPr>
        <w:t>n’t</w:t>
      </w:r>
      <w:r w:rsidRPr="00B744D4">
        <w:rPr>
          <w:rFonts w:asciiTheme="majorHAnsi" w:hAnsiTheme="majorHAnsi"/>
          <w:sz w:val="20"/>
          <w:szCs w:val="20"/>
        </w:rPr>
        <w:t xml:space="preserve"> enter a final mark, when grades are posted, the empty final mark field will overwrite any entries you have made in the transcript record</w:t>
      </w:r>
      <w:r w:rsidR="00045B3A">
        <w:rPr>
          <w:rFonts w:asciiTheme="majorHAnsi" w:hAnsiTheme="majorHAnsi"/>
          <w:sz w:val="20"/>
          <w:szCs w:val="20"/>
        </w:rPr>
        <w:t xml:space="preserve"> – thus creating an orphaned or zombie record</w:t>
      </w:r>
      <w:r w:rsidRPr="00B744D4">
        <w:rPr>
          <w:rFonts w:asciiTheme="majorHAnsi" w:hAnsiTheme="majorHAnsi"/>
          <w:sz w:val="20"/>
          <w:szCs w:val="20"/>
        </w:rPr>
        <w:t>.</w:t>
      </w:r>
    </w:p>
    <w:p w14:paraId="6C3EE5EB" w14:textId="77777777" w:rsidR="00045B3A" w:rsidRDefault="00045B3A" w:rsidP="00BC59B6">
      <w:pPr>
        <w:rPr>
          <w:rFonts w:asciiTheme="majorHAnsi" w:hAnsiTheme="majorHAnsi"/>
          <w:sz w:val="20"/>
          <w:szCs w:val="20"/>
        </w:rPr>
      </w:pPr>
    </w:p>
    <w:p w14:paraId="44074F19" w14:textId="77777777" w:rsidR="00E43957" w:rsidRDefault="00E43957" w:rsidP="00BC59B6">
      <w:pPr>
        <w:rPr>
          <w:rFonts w:asciiTheme="majorHAnsi" w:hAnsiTheme="majorHAnsi"/>
          <w:sz w:val="20"/>
          <w:szCs w:val="20"/>
        </w:rPr>
      </w:pPr>
      <w:r w:rsidRPr="00B744D4">
        <w:rPr>
          <w:rFonts w:asciiTheme="majorHAnsi" w:hAnsiTheme="majorHAnsi"/>
          <w:sz w:val="20"/>
          <w:szCs w:val="20"/>
        </w:rPr>
        <w:t xml:space="preserve">Note:  there are some course records you will want to delete.  This is a complex process outlined in a document posted on the </w:t>
      </w:r>
      <w:hyperlink r:id="rId12" w:anchor="/uploaded_files/45719402?threadId=610198867" w:history="1">
        <w:r w:rsidRPr="00045B3A">
          <w:rPr>
            <w:rStyle w:val="Hyperlink"/>
            <w:rFonts w:asciiTheme="majorHAnsi" w:hAnsiTheme="majorHAnsi"/>
            <w:sz w:val="20"/>
            <w:szCs w:val="20"/>
          </w:rPr>
          <w:t>Yammer site</w:t>
        </w:r>
      </w:hyperlink>
      <w:r w:rsidRPr="00B744D4">
        <w:rPr>
          <w:rFonts w:asciiTheme="majorHAnsi" w:hAnsiTheme="majorHAnsi"/>
          <w:sz w:val="20"/>
          <w:szCs w:val="20"/>
        </w:rPr>
        <w:t>.</w:t>
      </w:r>
    </w:p>
    <w:p w14:paraId="67724D1E" w14:textId="77777777" w:rsidR="007D2B5E" w:rsidRDefault="007D2B5E" w:rsidP="00BC59B6">
      <w:pPr>
        <w:rPr>
          <w:rFonts w:asciiTheme="majorHAnsi" w:hAnsiTheme="majorHAnsi"/>
          <w:sz w:val="20"/>
          <w:szCs w:val="20"/>
        </w:rPr>
      </w:pPr>
    </w:p>
    <w:p w14:paraId="27056C57" w14:textId="77777777" w:rsidR="007D2B5E" w:rsidRDefault="007D2B5E" w:rsidP="00BC59B6">
      <w:pPr>
        <w:rPr>
          <w:rFonts w:asciiTheme="majorHAnsi" w:hAnsiTheme="majorHAnsi"/>
          <w:sz w:val="20"/>
          <w:szCs w:val="20"/>
        </w:rPr>
      </w:pPr>
      <w:r>
        <w:rPr>
          <w:rFonts w:asciiTheme="majorHAnsi" w:hAnsiTheme="majorHAnsi"/>
          <w:sz w:val="20"/>
          <w:szCs w:val="20"/>
        </w:rPr>
        <w:t>We will be developing a process that is more automated in the future.  This is the current process.</w:t>
      </w:r>
    </w:p>
    <w:p w14:paraId="161A036D" w14:textId="77777777" w:rsidR="008F23E6" w:rsidRPr="00B744D4" w:rsidRDefault="008F23E6" w:rsidP="00045B3A">
      <w:pPr>
        <w:pStyle w:val="Heading2"/>
      </w:pPr>
      <w:r w:rsidRPr="00B744D4">
        <w:t xml:space="preserve">Pre </w:t>
      </w:r>
      <w:r>
        <w:t>Registration P</w:t>
      </w:r>
      <w:r w:rsidRPr="00B744D4">
        <w:t>rocess</w:t>
      </w:r>
    </w:p>
    <w:p w14:paraId="7F021A73" w14:textId="77777777" w:rsidR="00244D23" w:rsidRPr="00387D87" w:rsidRDefault="00244D23" w:rsidP="00244D23">
      <w:pPr>
        <w:rPr>
          <w:rFonts w:asciiTheme="majorHAnsi" w:hAnsiTheme="majorHAnsi"/>
          <w:sz w:val="20"/>
          <w:szCs w:val="20"/>
        </w:rPr>
      </w:pPr>
      <w:r w:rsidRPr="00387D87">
        <w:rPr>
          <w:rFonts w:asciiTheme="majorHAnsi" w:hAnsiTheme="majorHAnsi"/>
          <w:sz w:val="20"/>
          <w:szCs w:val="20"/>
        </w:rPr>
        <w:t xml:space="preserve">Instructions for registering new students can be found on the </w:t>
      </w:r>
      <w:hyperlink r:id="rId13" w:history="1">
        <w:r w:rsidRPr="00387D87">
          <w:rPr>
            <w:rStyle w:val="Hyperlink"/>
            <w:rFonts w:asciiTheme="majorHAnsi" w:hAnsiTheme="majorHAnsi"/>
            <w:sz w:val="20"/>
            <w:szCs w:val="20"/>
          </w:rPr>
          <w:t xml:space="preserve">MyEducationBC.info </w:t>
        </w:r>
        <w:r w:rsidR="00387D87" w:rsidRPr="00387D87">
          <w:rPr>
            <w:rStyle w:val="Hyperlink"/>
            <w:rFonts w:asciiTheme="majorHAnsi" w:hAnsiTheme="majorHAnsi"/>
            <w:sz w:val="20"/>
            <w:szCs w:val="20"/>
          </w:rPr>
          <w:t>website</w:t>
        </w:r>
      </w:hyperlink>
      <w:r w:rsidRPr="00387D87">
        <w:rPr>
          <w:rFonts w:asciiTheme="majorHAnsi" w:hAnsiTheme="majorHAnsi"/>
          <w:sz w:val="20"/>
          <w:szCs w:val="20"/>
        </w:rPr>
        <w:t xml:space="preserve"> </w:t>
      </w:r>
      <w:r w:rsidRPr="00387D87">
        <w:rPr>
          <w:rFonts w:asciiTheme="majorHAnsi" w:hAnsiTheme="majorHAnsi" w:cs="Consolas"/>
          <w:sz w:val="20"/>
          <w:szCs w:val="20"/>
        </w:rPr>
        <w:t>under Resources &gt; School User Resources</w:t>
      </w:r>
    </w:p>
    <w:p w14:paraId="0EBDB447" w14:textId="77777777" w:rsidR="00244D23" w:rsidRPr="00387D87" w:rsidRDefault="00244D23" w:rsidP="00244D23">
      <w:pPr>
        <w:widowControl w:val="0"/>
        <w:autoSpaceDE w:val="0"/>
        <w:autoSpaceDN w:val="0"/>
        <w:adjustRightInd w:val="0"/>
        <w:rPr>
          <w:rFonts w:asciiTheme="majorHAnsi" w:hAnsiTheme="majorHAnsi" w:cs="Consolas"/>
          <w:sz w:val="20"/>
          <w:szCs w:val="20"/>
        </w:rPr>
      </w:pPr>
    </w:p>
    <w:p w14:paraId="1EB9BD12"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Registration:</w:t>
      </w:r>
    </w:p>
    <w:p w14:paraId="569714A2"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Enrolment Management v1.7 (will need updating soon so page numbers may change slightly)</w:t>
      </w:r>
    </w:p>
    <w:p w14:paraId="7CFF746C"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ab/>
        <w:t>Admitting new students section 2.1 pages 6-11</w:t>
      </w:r>
    </w:p>
    <w:p w14:paraId="6F2250D0"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ab/>
        <w:t>Pre-registration is in part (d.) of section 2.1 currently on page 8</w:t>
      </w:r>
    </w:p>
    <w:p w14:paraId="128325E4"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ab/>
      </w:r>
    </w:p>
    <w:p w14:paraId="4C5145B6"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Next School:</w:t>
      </w:r>
    </w:p>
    <w:p w14:paraId="64EC458F"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End of Year Roll Over v3.0 (was just updated, page numbers should stay the same for a while)</w:t>
      </w:r>
    </w:p>
    <w:p w14:paraId="5735751C" w14:textId="77777777" w:rsidR="00244D23" w:rsidRPr="00387D87" w:rsidRDefault="00244D23" w:rsidP="00387D87">
      <w:pPr>
        <w:rPr>
          <w:rFonts w:asciiTheme="majorHAnsi" w:hAnsiTheme="majorHAnsi"/>
          <w:sz w:val="20"/>
          <w:szCs w:val="20"/>
        </w:rPr>
      </w:pPr>
      <w:r w:rsidRPr="00387D87">
        <w:rPr>
          <w:rFonts w:asciiTheme="majorHAnsi" w:hAnsiTheme="majorHAnsi"/>
          <w:sz w:val="20"/>
          <w:szCs w:val="20"/>
        </w:rPr>
        <w:tab/>
        <w:t>Next School in</w:t>
      </w:r>
      <w:r w:rsidR="007D2B5E">
        <w:rPr>
          <w:rFonts w:asciiTheme="majorHAnsi" w:hAnsiTheme="majorHAnsi"/>
          <w:sz w:val="20"/>
          <w:szCs w:val="20"/>
        </w:rPr>
        <w:t xml:space="preserve">structions section 2.3 </w:t>
      </w:r>
      <w:proofErr w:type="gramStart"/>
      <w:r w:rsidR="007D2B5E">
        <w:rPr>
          <w:rFonts w:asciiTheme="majorHAnsi" w:hAnsiTheme="majorHAnsi"/>
          <w:sz w:val="20"/>
          <w:szCs w:val="20"/>
        </w:rPr>
        <w:t>page</w:t>
      </w:r>
      <w:proofErr w:type="gramEnd"/>
      <w:r w:rsidRPr="00387D87">
        <w:rPr>
          <w:rFonts w:asciiTheme="majorHAnsi" w:hAnsiTheme="majorHAnsi"/>
          <w:sz w:val="20"/>
          <w:szCs w:val="20"/>
        </w:rPr>
        <w:t xml:space="preserve"> 6</w:t>
      </w:r>
    </w:p>
    <w:p w14:paraId="38DA9E2C" w14:textId="77777777" w:rsidR="00E43957" w:rsidRPr="00B744D4" w:rsidRDefault="00E43957" w:rsidP="00BC59B6">
      <w:pPr>
        <w:rPr>
          <w:rFonts w:asciiTheme="majorHAnsi" w:hAnsiTheme="majorHAnsi"/>
          <w:sz w:val="20"/>
          <w:szCs w:val="20"/>
        </w:rPr>
      </w:pPr>
    </w:p>
    <w:p w14:paraId="35F2C026" w14:textId="77777777" w:rsidR="00BC59B6" w:rsidRPr="00B744D4" w:rsidRDefault="00B744D4" w:rsidP="00BC59B6">
      <w:pPr>
        <w:rPr>
          <w:rFonts w:asciiTheme="majorHAnsi" w:hAnsiTheme="majorHAnsi"/>
          <w:sz w:val="20"/>
          <w:szCs w:val="20"/>
        </w:rPr>
      </w:pPr>
      <w:r>
        <w:rPr>
          <w:rStyle w:val="Heading2Char"/>
          <w:sz w:val="20"/>
          <w:szCs w:val="20"/>
        </w:rPr>
        <w:t>Reminder to NOT HOLD W</w:t>
      </w:r>
      <w:r w:rsidR="00BC59B6" w:rsidRPr="00B744D4">
        <w:rPr>
          <w:rStyle w:val="Heading2Char"/>
          <w:sz w:val="20"/>
          <w:szCs w:val="20"/>
        </w:rPr>
        <w:t>ithdrawals</w:t>
      </w:r>
    </w:p>
    <w:p w14:paraId="3CC23431" w14:textId="77777777" w:rsidR="00FB594C" w:rsidRPr="00B744D4" w:rsidRDefault="00E43957">
      <w:pPr>
        <w:rPr>
          <w:rFonts w:asciiTheme="majorHAnsi" w:hAnsiTheme="majorHAnsi"/>
          <w:sz w:val="20"/>
          <w:szCs w:val="20"/>
        </w:rPr>
      </w:pPr>
      <w:r w:rsidRPr="00B744D4">
        <w:rPr>
          <w:rFonts w:asciiTheme="majorHAnsi" w:hAnsiTheme="majorHAnsi"/>
          <w:sz w:val="20"/>
          <w:szCs w:val="20"/>
        </w:rPr>
        <w:t xml:space="preserve">If a student is leaving your school for another school, it is important to withdraw the student immediately so the next school can begin taking attendance and such.  When you withdraw, create a Former School Association.  That will allow you to update any records for the student that you have created.  Do each other a </w:t>
      </w:r>
      <w:proofErr w:type="spellStart"/>
      <w:r w:rsidRPr="00B744D4">
        <w:rPr>
          <w:rFonts w:asciiTheme="majorHAnsi" w:hAnsiTheme="majorHAnsi"/>
          <w:sz w:val="20"/>
          <w:szCs w:val="20"/>
        </w:rPr>
        <w:t>favour</w:t>
      </w:r>
      <w:proofErr w:type="spellEnd"/>
      <w:r w:rsidRPr="00B744D4">
        <w:rPr>
          <w:rFonts w:asciiTheme="majorHAnsi" w:hAnsiTheme="majorHAnsi"/>
          <w:sz w:val="20"/>
          <w:szCs w:val="20"/>
        </w:rPr>
        <w:t xml:space="preserve"> and release students the day they leave.</w:t>
      </w:r>
    </w:p>
    <w:p w14:paraId="01591319" w14:textId="77777777" w:rsidR="00E43957" w:rsidRPr="00B744D4" w:rsidRDefault="00E43957" w:rsidP="00E43957">
      <w:pPr>
        <w:pStyle w:val="Heading2"/>
      </w:pPr>
      <w:r w:rsidRPr="00B744D4">
        <w:t>New Course Codes Not Available</w:t>
      </w:r>
    </w:p>
    <w:p w14:paraId="513E4AA5" w14:textId="77777777" w:rsidR="00E43957" w:rsidRPr="007F01B2" w:rsidRDefault="00E43957" w:rsidP="007F01B2">
      <w:pPr>
        <w:widowControl w:val="0"/>
        <w:autoSpaceDE w:val="0"/>
        <w:autoSpaceDN w:val="0"/>
        <w:adjustRightInd w:val="0"/>
        <w:rPr>
          <w:rFonts w:asciiTheme="majorHAnsi" w:hAnsiTheme="majorHAnsi" w:cs="Calibri"/>
          <w:sz w:val="20"/>
          <w:szCs w:val="20"/>
        </w:rPr>
      </w:pPr>
      <w:r w:rsidRPr="00B744D4">
        <w:rPr>
          <w:rFonts w:asciiTheme="majorHAnsi" w:hAnsiTheme="majorHAnsi" w:cs="Calibri"/>
          <w:sz w:val="20"/>
          <w:szCs w:val="20"/>
        </w:rPr>
        <w:t>The new K-9 curriculum will have some new course codes.  At this time, we don’t know what they will be or when they will be available to us.  For the time being, schedule your school using existing course codes. When the new course codes are available we’ll give further instruction.  This may be as late as August.</w:t>
      </w:r>
    </w:p>
    <w:p w14:paraId="5DC28E5B" w14:textId="77777777" w:rsidR="00B744D4" w:rsidRPr="00B744D4" w:rsidRDefault="00B744D4" w:rsidP="00B744D4">
      <w:pPr>
        <w:pStyle w:val="Heading2"/>
      </w:pPr>
      <w:r w:rsidRPr="00B744D4">
        <w:lastRenderedPageBreak/>
        <w:t>Syrian Refugees</w:t>
      </w:r>
      <w:r w:rsidR="007F01B2">
        <w:t xml:space="preserve"> and February 1701</w:t>
      </w:r>
    </w:p>
    <w:p w14:paraId="0BDC2C60" w14:textId="77777777" w:rsidR="00B744D4" w:rsidRDefault="00B744D4">
      <w:pPr>
        <w:rPr>
          <w:rFonts w:asciiTheme="majorHAnsi" w:hAnsiTheme="majorHAnsi"/>
          <w:sz w:val="20"/>
          <w:szCs w:val="20"/>
        </w:rPr>
      </w:pPr>
      <w:r w:rsidRPr="00B744D4">
        <w:rPr>
          <w:rFonts w:asciiTheme="majorHAnsi" w:hAnsiTheme="majorHAnsi"/>
          <w:sz w:val="20"/>
          <w:szCs w:val="20"/>
        </w:rPr>
        <w:t xml:space="preserve">New </w:t>
      </w:r>
      <w:r>
        <w:rPr>
          <w:rFonts w:asciiTheme="majorHAnsi" w:hAnsiTheme="majorHAnsi"/>
          <w:sz w:val="20"/>
          <w:szCs w:val="20"/>
        </w:rPr>
        <w:t>refugee</w:t>
      </w:r>
      <w:r w:rsidRPr="00B744D4">
        <w:rPr>
          <w:rFonts w:asciiTheme="majorHAnsi" w:hAnsiTheme="majorHAnsi"/>
          <w:sz w:val="20"/>
          <w:szCs w:val="20"/>
        </w:rPr>
        <w:t>s from Syria are arriving as Permanent Residents</w:t>
      </w:r>
      <w:r w:rsidR="007F01B2">
        <w:rPr>
          <w:rFonts w:asciiTheme="majorHAnsi" w:hAnsiTheme="majorHAnsi"/>
          <w:sz w:val="20"/>
          <w:szCs w:val="20"/>
        </w:rPr>
        <w:t xml:space="preserve"> but must be reported in the February 1701 as Newcomer Refugees</w:t>
      </w:r>
      <w:r w:rsidRPr="00B744D4">
        <w:rPr>
          <w:rFonts w:asciiTheme="majorHAnsi" w:hAnsiTheme="majorHAnsi"/>
          <w:sz w:val="20"/>
          <w:szCs w:val="20"/>
        </w:rPr>
        <w:t xml:space="preserve">.  In the registration wizard, be sure to use the Entry Code “Refugee”.  In the citizenship sub top tabs, </w:t>
      </w:r>
      <w:r w:rsidR="00045B3A">
        <w:rPr>
          <w:rFonts w:asciiTheme="majorHAnsi" w:hAnsiTheme="majorHAnsi"/>
          <w:sz w:val="20"/>
          <w:szCs w:val="20"/>
        </w:rPr>
        <w:t>you have two options:</w:t>
      </w:r>
    </w:p>
    <w:p w14:paraId="189F2742" w14:textId="77777777" w:rsidR="00B744D4" w:rsidRDefault="00B744D4">
      <w:pPr>
        <w:rPr>
          <w:rFonts w:asciiTheme="majorHAnsi" w:hAnsiTheme="majorHAnsi"/>
          <w:sz w:val="20"/>
          <w:szCs w:val="20"/>
        </w:rPr>
      </w:pPr>
    </w:p>
    <w:p w14:paraId="2CB1D449" w14:textId="77777777" w:rsidR="00045B3A" w:rsidRPr="00B744D4" w:rsidRDefault="00045B3A">
      <w:pPr>
        <w:rPr>
          <w:rFonts w:asciiTheme="majorHAnsi" w:hAnsiTheme="majorHAnsi"/>
          <w:sz w:val="20"/>
          <w:szCs w:val="20"/>
        </w:rPr>
      </w:pPr>
      <w:r>
        <w:rPr>
          <w:rFonts w:asciiTheme="majorHAnsi" w:hAnsiTheme="majorHAnsi"/>
          <w:sz w:val="20"/>
          <w:szCs w:val="20"/>
        </w:rPr>
        <w:t xml:space="preserve">1.  Enter their citizenship as Permanent Resident and update your 1701 </w:t>
      </w:r>
      <w:proofErr w:type="spellStart"/>
      <w:r>
        <w:rPr>
          <w:rFonts w:asciiTheme="majorHAnsi" w:hAnsiTheme="majorHAnsi"/>
          <w:sz w:val="20"/>
          <w:szCs w:val="20"/>
        </w:rPr>
        <w:t>webform</w:t>
      </w:r>
      <w:proofErr w:type="spellEnd"/>
      <w:r>
        <w:rPr>
          <w:rFonts w:asciiTheme="majorHAnsi" w:hAnsiTheme="majorHAnsi"/>
          <w:sz w:val="20"/>
          <w:szCs w:val="20"/>
        </w:rPr>
        <w:t xml:space="preserve"> to indicate 16 Newcomer Refugee </w:t>
      </w:r>
      <w:r w:rsidR="00C1511C">
        <w:rPr>
          <w:rFonts w:asciiTheme="majorHAnsi" w:hAnsiTheme="majorHAnsi"/>
          <w:sz w:val="20"/>
          <w:szCs w:val="20"/>
        </w:rPr>
        <w:t xml:space="preserve">in the School Funding Code field </w:t>
      </w:r>
      <w:r>
        <w:rPr>
          <w:rFonts w:asciiTheme="majorHAnsi" w:hAnsiTheme="majorHAnsi"/>
          <w:sz w:val="20"/>
          <w:szCs w:val="20"/>
        </w:rPr>
        <w:t>before you submit it.</w:t>
      </w:r>
    </w:p>
    <w:p w14:paraId="3D29CF09" w14:textId="77777777" w:rsidR="00045B3A" w:rsidRDefault="00045B3A">
      <w:pPr>
        <w:rPr>
          <w:rFonts w:asciiTheme="majorHAnsi" w:hAnsiTheme="majorHAnsi"/>
          <w:sz w:val="20"/>
          <w:szCs w:val="20"/>
        </w:rPr>
      </w:pPr>
    </w:p>
    <w:p w14:paraId="07F84FEF" w14:textId="77777777" w:rsidR="00C1511C" w:rsidRDefault="00045B3A">
      <w:pPr>
        <w:rPr>
          <w:rFonts w:asciiTheme="majorHAnsi" w:hAnsiTheme="majorHAnsi"/>
          <w:sz w:val="20"/>
          <w:szCs w:val="20"/>
        </w:rPr>
      </w:pPr>
      <w:r>
        <w:rPr>
          <w:rFonts w:asciiTheme="majorHAnsi" w:hAnsiTheme="majorHAnsi"/>
          <w:sz w:val="20"/>
          <w:szCs w:val="20"/>
        </w:rPr>
        <w:t>2.  Enter your Citizenship Code as Refugee then update your MyEducation BC records after your 1701 submission.</w:t>
      </w:r>
      <w:r w:rsidR="00C1511C">
        <w:rPr>
          <w:rFonts w:asciiTheme="majorHAnsi" w:hAnsiTheme="majorHAnsi"/>
          <w:sz w:val="20"/>
          <w:szCs w:val="20"/>
        </w:rPr>
        <w:t xml:space="preserve">  Be sure to double check your </w:t>
      </w:r>
      <w:proofErr w:type="spellStart"/>
      <w:r w:rsidR="00C1511C">
        <w:rPr>
          <w:rFonts w:asciiTheme="majorHAnsi" w:hAnsiTheme="majorHAnsi"/>
          <w:sz w:val="20"/>
          <w:szCs w:val="20"/>
        </w:rPr>
        <w:t>webform</w:t>
      </w:r>
      <w:proofErr w:type="spellEnd"/>
      <w:r w:rsidR="00C1511C">
        <w:rPr>
          <w:rFonts w:asciiTheme="majorHAnsi" w:hAnsiTheme="majorHAnsi"/>
          <w:sz w:val="20"/>
          <w:szCs w:val="20"/>
        </w:rPr>
        <w:t xml:space="preserve"> to ensure the “16” populates.</w:t>
      </w:r>
    </w:p>
    <w:p w14:paraId="5C1F381F" w14:textId="77777777" w:rsidR="00045B3A" w:rsidRPr="00B744D4" w:rsidRDefault="00C1511C" w:rsidP="005B51F0">
      <w:pPr>
        <w:jc w:val="center"/>
        <w:rPr>
          <w:rFonts w:asciiTheme="majorHAnsi" w:hAnsiTheme="majorHAnsi"/>
          <w:sz w:val="20"/>
          <w:szCs w:val="20"/>
        </w:rPr>
      </w:pPr>
      <w:r>
        <w:rPr>
          <w:rFonts w:asciiTheme="majorHAnsi" w:hAnsiTheme="majorHAnsi"/>
          <w:noProof/>
          <w:sz w:val="20"/>
          <w:szCs w:val="20"/>
          <w:lang w:eastAsia="en-US"/>
        </w:rPr>
        <w:drawing>
          <wp:inline distT="0" distB="0" distL="0" distR="0" wp14:anchorId="70A930D7" wp14:editId="25C39CD8">
            <wp:extent cx="3023235" cy="2085472"/>
            <wp:effectExtent l="0" t="0" r="0" b="0"/>
            <wp:docPr id="4" name="Picture 4" descr="Macintosh HD:Users:judy:Desktop:1701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dy:Desktop:1701 for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235" cy="2085472"/>
                    </a:xfrm>
                    <a:prstGeom prst="rect">
                      <a:avLst/>
                    </a:prstGeom>
                    <a:noFill/>
                    <a:ln>
                      <a:noFill/>
                    </a:ln>
                  </pic:spPr>
                </pic:pic>
              </a:graphicData>
            </a:graphic>
          </wp:inline>
        </w:drawing>
      </w:r>
    </w:p>
    <w:p w14:paraId="34B8F539" w14:textId="77777777" w:rsidR="00B744D4" w:rsidRDefault="00B744D4" w:rsidP="00E43957">
      <w:pPr>
        <w:pStyle w:val="Heading2"/>
        <w:rPr>
          <w:rFonts w:ascii="Calibri" w:hAnsi="Calibri" w:cs="Calibri"/>
          <w:b w:val="0"/>
          <w:color w:val="auto"/>
        </w:rPr>
      </w:pPr>
      <w:r w:rsidRPr="00B744D4">
        <w:rPr>
          <w:rFonts w:ascii="Calibri" w:hAnsi="Calibri" w:cs="Calibri"/>
          <w:b w:val="0"/>
          <w:color w:val="auto"/>
        </w:rPr>
        <w:t>Schools/districts can verify that the students have been indicated as a newcomer refugee in their 1701 echo reports.  This can be verified by viewing district echo report 8095 or looking for funding code “16” on school echo report 9100.  Funding code 16 may need to be entered manually in the 1701 web application.</w:t>
      </w:r>
    </w:p>
    <w:p w14:paraId="36A45E21" w14:textId="77777777" w:rsidR="005B51F0" w:rsidRPr="005B51F0" w:rsidRDefault="005B51F0" w:rsidP="005B51F0">
      <w:pPr>
        <w:rPr>
          <w:rFonts w:asciiTheme="majorHAnsi" w:hAnsiTheme="majorHAnsi"/>
          <w:sz w:val="20"/>
          <w:szCs w:val="20"/>
        </w:rPr>
      </w:pPr>
    </w:p>
    <w:p w14:paraId="5ABBEA55" w14:textId="77777777" w:rsidR="005B51F0" w:rsidRPr="005B51F0" w:rsidRDefault="005B51F0" w:rsidP="005B51F0">
      <w:pPr>
        <w:rPr>
          <w:rFonts w:asciiTheme="majorHAnsi" w:hAnsiTheme="majorHAnsi"/>
          <w:sz w:val="20"/>
          <w:szCs w:val="20"/>
        </w:rPr>
      </w:pPr>
      <w:r w:rsidRPr="005B51F0">
        <w:rPr>
          <w:rFonts w:asciiTheme="majorHAnsi" w:hAnsiTheme="majorHAnsi"/>
          <w:sz w:val="20"/>
          <w:szCs w:val="20"/>
        </w:rPr>
        <w:t>Questions regarding the web submission for these students can be directed to Mike.Joa@gov.bc.ca</w:t>
      </w:r>
    </w:p>
    <w:p w14:paraId="7619B09E" w14:textId="77777777" w:rsidR="00BC59B6" w:rsidRPr="00B744D4" w:rsidRDefault="00E43957" w:rsidP="00B744D4">
      <w:pPr>
        <w:pStyle w:val="Heading2"/>
      </w:pPr>
      <w:r w:rsidRPr="00B744D4">
        <w:t>Confidential Students</w:t>
      </w:r>
    </w:p>
    <w:p w14:paraId="52999343" w14:textId="77777777" w:rsidR="008F23E6" w:rsidRPr="008F23E6" w:rsidRDefault="008F23E6" w:rsidP="008F23E6">
      <w:pPr>
        <w:widowControl w:val="0"/>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A confidential student flag can be enabled for students by entering a date in the Confidential Student Date field. Once the flag is enabled, students cannot be queried in the Register Student screen or the Student Siblings screen except by their primary school. The purpose of this flag is to ensure that student information is available to only the primary school in cases where the student’s privacy or safety is threatened. Examples of this include:</w:t>
      </w:r>
    </w:p>
    <w:p w14:paraId="68B34089" w14:textId="77777777" w:rsidR="008F23E6" w:rsidRPr="008F23E6" w:rsidRDefault="008F23E6" w:rsidP="008F23E6">
      <w:pPr>
        <w:pStyle w:val="ListParagraph"/>
        <w:widowControl w:val="0"/>
        <w:numPr>
          <w:ilvl w:val="0"/>
          <w:numId w:val="1"/>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Students in custody.</w:t>
      </w:r>
    </w:p>
    <w:p w14:paraId="3FBFC7BF" w14:textId="77777777" w:rsidR="008F23E6" w:rsidRPr="008F23E6" w:rsidRDefault="008F23E6" w:rsidP="008F23E6">
      <w:pPr>
        <w:pStyle w:val="ListParagraph"/>
        <w:widowControl w:val="0"/>
        <w:numPr>
          <w:ilvl w:val="0"/>
          <w:numId w:val="1"/>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Students in a transition house.</w:t>
      </w:r>
    </w:p>
    <w:p w14:paraId="3B5ECD84" w14:textId="77777777" w:rsidR="008F23E6" w:rsidRPr="008F23E6" w:rsidRDefault="008F23E6" w:rsidP="008F23E6">
      <w:pPr>
        <w:pStyle w:val="ListParagraph"/>
        <w:widowControl w:val="0"/>
        <w:numPr>
          <w:ilvl w:val="0"/>
          <w:numId w:val="1"/>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Students who are under legal protection (Peace Bond or Restraining Order protecting them from someone).</w:t>
      </w:r>
    </w:p>
    <w:p w14:paraId="3EFF26B5" w14:textId="77777777" w:rsidR="008F23E6" w:rsidRPr="008F23E6" w:rsidRDefault="008F23E6" w:rsidP="008F23E6">
      <w:pPr>
        <w:pStyle w:val="ListParagraph"/>
        <w:widowControl w:val="0"/>
        <w:numPr>
          <w:ilvl w:val="0"/>
          <w:numId w:val="1"/>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Students identified by administration as needing their privacy protected.</w:t>
      </w:r>
    </w:p>
    <w:p w14:paraId="5D7CBADB" w14:textId="77777777" w:rsidR="008F23E6" w:rsidRPr="008F23E6" w:rsidRDefault="008F23E6" w:rsidP="008F23E6">
      <w:pPr>
        <w:widowControl w:val="0"/>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Districts should have guidelines around the use of this flag and use it only as needed in order to prevent inadvertent creation of duplicates. For example:</w:t>
      </w:r>
    </w:p>
    <w:p w14:paraId="151939E1" w14:textId="77777777" w:rsidR="008F23E6" w:rsidRPr="008F23E6" w:rsidRDefault="008F23E6" w:rsidP="008F23E6">
      <w:pPr>
        <w:pStyle w:val="ListParagraph"/>
        <w:widowControl w:val="0"/>
        <w:numPr>
          <w:ilvl w:val="0"/>
          <w:numId w:val="2"/>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Which students will be deemed confidential?</w:t>
      </w:r>
    </w:p>
    <w:p w14:paraId="03CE29CF" w14:textId="77777777" w:rsidR="008F23E6" w:rsidRPr="008F23E6" w:rsidRDefault="008F23E6" w:rsidP="008F23E6">
      <w:pPr>
        <w:pStyle w:val="ListParagraph"/>
        <w:widowControl w:val="0"/>
        <w:numPr>
          <w:ilvl w:val="0"/>
          <w:numId w:val="2"/>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Will these guidelines be documented and by whom?</w:t>
      </w:r>
    </w:p>
    <w:p w14:paraId="17269F1A" w14:textId="77777777" w:rsidR="008F23E6" w:rsidRPr="008F23E6" w:rsidRDefault="008F23E6" w:rsidP="008F23E6">
      <w:pPr>
        <w:pStyle w:val="ListParagraph"/>
        <w:widowControl w:val="0"/>
        <w:numPr>
          <w:ilvl w:val="0"/>
          <w:numId w:val="2"/>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Who will have the security role assigned to check the flag and take it off?</w:t>
      </w:r>
    </w:p>
    <w:p w14:paraId="3FB26510" w14:textId="77777777" w:rsidR="00DD6A3C" w:rsidRPr="008F23E6" w:rsidRDefault="008F23E6" w:rsidP="008F23E6">
      <w:pPr>
        <w:pStyle w:val="ListParagraph"/>
        <w:widowControl w:val="0"/>
        <w:numPr>
          <w:ilvl w:val="0"/>
          <w:numId w:val="2"/>
        </w:numPr>
        <w:autoSpaceDE w:val="0"/>
        <w:autoSpaceDN w:val="0"/>
        <w:adjustRightInd w:val="0"/>
        <w:rPr>
          <w:rFonts w:asciiTheme="majorHAnsi" w:hAnsiTheme="majorHAnsi" w:cs="R/'98ÔˇøÂ'91Â'1"/>
          <w:color w:val="000000"/>
          <w:sz w:val="20"/>
          <w:szCs w:val="20"/>
        </w:rPr>
      </w:pPr>
      <w:r w:rsidRPr="008F23E6">
        <w:rPr>
          <w:rFonts w:asciiTheme="majorHAnsi" w:hAnsiTheme="majorHAnsi" w:cs="R/'98ÔˇøÂ'91Â'1"/>
          <w:color w:val="000000"/>
          <w:sz w:val="20"/>
          <w:szCs w:val="20"/>
        </w:rPr>
        <w:t>How will movement of the confidential student be communicated to the person responsible for the confidential flag security role?</w:t>
      </w:r>
    </w:p>
    <w:p w14:paraId="39DBEEA1" w14:textId="77777777" w:rsidR="008F23E6" w:rsidRPr="008F23E6" w:rsidRDefault="008F23E6" w:rsidP="008F23E6">
      <w:pPr>
        <w:widowControl w:val="0"/>
        <w:autoSpaceDE w:val="0"/>
        <w:autoSpaceDN w:val="0"/>
        <w:adjustRightInd w:val="0"/>
        <w:rPr>
          <w:rFonts w:asciiTheme="majorHAnsi" w:hAnsiTheme="majorHAnsi" w:cs="R/'98ÔˇøÂ'91Â'1"/>
          <w:color w:val="000000"/>
          <w:sz w:val="20"/>
          <w:szCs w:val="20"/>
        </w:rPr>
      </w:pPr>
    </w:p>
    <w:p w14:paraId="455E6BD5" w14:textId="77777777" w:rsidR="00F61BD5" w:rsidRPr="008F23E6" w:rsidRDefault="00DD6A3C">
      <w:pPr>
        <w:rPr>
          <w:rFonts w:asciiTheme="majorHAnsi" w:hAnsiTheme="majorHAnsi"/>
          <w:sz w:val="20"/>
          <w:szCs w:val="20"/>
        </w:rPr>
      </w:pPr>
      <w:r w:rsidRPr="008F23E6">
        <w:rPr>
          <w:rFonts w:asciiTheme="majorHAnsi" w:hAnsiTheme="majorHAnsi"/>
          <w:noProof/>
          <w:sz w:val="20"/>
          <w:szCs w:val="20"/>
          <w:lang w:eastAsia="en-US"/>
        </w:rPr>
        <w:lastRenderedPageBreak/>
        <w:drawing>
          <wp:inline distT="0" distB="0" distL="0" distR="0" wp14:anchorId="5C64E44E" wp14:editId="25977C5F">
            <wp:extent cx="2596688" cy="320040"/>
            <wp:effectExtent l="0" t="0" r="0" b="10160"/>
            <wp:docPr id="3" name="Picture 3" descr="Macintosh HD:Users:judy:Desktop:Screen Shot 2016-02-02 at 12.31.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dy:Desktop:Screen Shot 2016-02-02 at 12.31.40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6688" cy="320040"/>
                    </a:xfrm>
                    <a:prstGeom prst="rect">
                      <a:avLst/>
                    </a:prstGeom>
                    <a:noFill/>
                    <a:ln>
                      <a:noFill/>
                    </a:ln>
                  </pic:spPr>
                </pic:pic>
              </a:graphicData>
            </a:graphic>
          </wp:inline>
        </w:drawing>
      </w:r>
    </w:p>
    <w:p w14:paraId="525B9FF2" w14:textId="77777777" w:rsidR="00DD6A3C" w:rsidRPr="008F23E6" w:rsidRDefault="00DD6A3C">
      <w:pPr>
        <w:rPr>
          <w:rFonts w:asciiTheme="majorHAnsi" w:hAnsiTheme="majorHAnsi"/>
          <w:sz w:val="20"/>
          <w:szCs w:val="20"/>
        </w:rPr>
      </w:pPr>
    </w:p>
    <w:p w14:paraId="2013F164" w14:textId="44EBF733" w:rsidR="008F23E6" w:rsidRPr="008F23E6" w:rsidRDefault="008F23E6" w:rsidP="008F23E6">
      <w:pPr>
        <w:widowControl w:val="0"/>
        <w:autoSpaceDE w:val="0"/>
        <w:autoSpaceDN w:val="0"/>
        <w:adjustRightInd w:val="0"/>
        <w:rPr>
          <w:rFonts w:asciiTheme="majorHAnsi" w:hAnsiTheme="majorHAnsi" w:cs="\.'98ÔˇøÂ'91Â'1"/>
          <w:sz w:val="20"/>
          <w:szCs w:val="20"/>
        </w:rPr>
      </w:pPr>
      <w:r w:rsidRPr="008F23E6">
        <w:rPr>
          <w:rFonts w:asciiTheme="majorHAnsi" w:hAnsiTheme="majorHAnsi" w:cs="\.'98ÔˇøÂ'91Â'1"/>
          <w:sz w:val="20"/>
          <w:szCs w:val="20"/>
        </w:rPr>
        <w:t>School staff with this access must understand the implications of this functionality to ensure that</w:t>
      </w:r>
      <w:r w:rsidR="006650BA">
        <w:rPr>
          <w:rFonts w:asciiTheme="majorHAnsi" w:hAnsiTheme="majorHAnsi" w:cs="\.'98ÔˇøÂ'91Â'1"/>
          <w:sz w:val="20"/>
          <w:szCs w:val="20"/>
        </w:rPr>
        <w:t xml:space="preserve"> </w:t>
      </w:r>
      <w:r w:rsidRPr="008F23E6">
        <w:rPr>
          <w:rFonts w:asciiTheme="majorHAnsi" w:hAnsiTheme="majorHAnsi" w:cs="\.'98ÔˇøÂ'91Â'1"/>
          <w:sz w:val="20"/>
          <w:szCs w:val="20"/>
        </w:rPr>
        <w:t>duplicate students are not created. For example, if a student is moving to a new MyEducation BC school and the flag is checked, the new school will not be able to query for the new student until the flag is unchecked or the student is withdrawn (the confidential flag is automatically removed upon withdrawal). It’s very important that the flag be unchecked, the student be withdrawn, or some communication with the receiving school be made promptly so that duplicate student records are not created. If duplicates are created, a duplicate student report will be received, and the duplicate resolution process in Pando must be followed. The receiving school will need to communicate with the previous school to have the confidential flag unchecked or the student withdrawn as soon as possible.</w:t>
      </w:r>
    </w:p>
    <w:p w14:paraId="38204113" w14:textId="77777777" w:rsidR="008F23E6" w:rsidRDefault="008F23E6">
      <w:pPr>
        <w:rPr>
          <w:rFonts w:asciiTheme="majorHAnsi" w:hAnsiTheme="majorHAnsi"/>
          <w:sz w:val="20"/>
          <w:szCs w:val="20"/>
        </w:rPr>
      </w:pPr>
    </w:p>
    <w:p w14:paraId="486D5523" w14:textId="77777777" w:rsidR="00DD6A3C" w:rsidRDefault="00DD6A3C">
      <w:pPr>
        <w:rPr>
          <w:rFonts w:asciiTheme="majorHAnsi" w:hAnsiTheme="majorHAnsi"/>
          <w:sz w:val="20"/>
          <w:szCs w:val="20"/>
        </w:rPr>
      </w:pPr>
      <w:r>
        <w:rPr>
          <w:rFonts w:asciiTheme="majorHAnsi" w:hAnsiTheme="majorHAnsi"/>
          <w:sz w:val="20"/>
          <w:szCs w:val="20"/>
        </w:rPr>
        <w:t xml:space="preserve">Occasionally a student has a more complex need for protection of their identity through a Witness Protection Program.  The police will work directly with the school in these cases.  </w:t>
      </w:r>
    </w:p>
    <w:p w14:paraId="2567F463" w14:textId="77777777" w:rsidR="00045B3A" w:rsidRPr="00B744D4" w:rsidRDefault="00045B3A" w:rsidP="00045B3A">
      <w:pPr>
        <w:pStyle w:val="Heading2"/>
      </w:pPr>
      <w:r>
        <w:t xml:space="preserve">Advice </w:t>
      </w:r>
      <w:r w:rsidRPr="00B744D4">
        <w:t xml:space="preserve">For </w:t>
      </w:r>
      <w:r>
        <w:t>Schools</w:t>
      </w:r>
      <w:r w:rsidRPr="00B744D4">
        <w:t xml:space="preserve"> Using the Family Portal</w:t>
      </w:r>
    </w:p>
    <w:p w14:paraId="35ACC8E9" w14:textId="6D034338" w:rsidR="00045B3A" w:rsidRDefault="00045B3A">
      <w:pPr>
        <w:rPr>
          <w:rFonts w:asciiTheme="majorHAnsi" w:hAnsiTheme="majorHAnsi"/>
          <w:sz w:val="20"/>
          <w:szCs w:val="20"/>
        </w:rPr>
      </w:pPr>
      <w:r w:rsidRPr="00B744D4">
        <w:rPr>
          <w:rFonts w:asciiTheme="majorHAnsi" w:hAnsiTheme="majorHAnsi"/>
          <w:sz w:val="20"/>
          <w:szCs w:val="20"/>
        </w:rPr>
        <w:t xml:space="preserve">One </w:t>
      </w:r>
      <w:r w:rsidR="006650BA">
        <w:rPr>
          <w:rFonts w:asciiTheme="majorHAnsi" w:hAnsiTheme="majorHAnsi"/>
          <w:sz w:val="20"/>
          <w:szCs w:val="20"/>
        </w:rPr>
        <w:t xml:space="preserve">BC </w:t>
      </w:r>
      <w:r>
        <w:rPr>
          <w:rFonts w:asciiTheme="majorHAnsi" w:hAnsiTheme="majorHAnsi"/>
          <w:sz w:val="20"/>
          <w:szCs w:val="20"/>
        </w:rPr>
        <w:t>school that</w:t>
      </w:r>
      <w:r w:rsidRPr="00B744D4">
        <w:rPr>
          <w:rFonts w:asciiTheme="majorHAnsi" w:hAnsiTheme="majorHAnsi"/>
          <w:sz w:val="20"/>
          <w:szCs w:val="20"/>
        </w:rPr>
        <w:t xml:space="preserve"> </w:t>
      </w:r>
      <w:r w:rsidR="006650BA">
        <w:rPr>
          <w:rFonts w:asciiTheme="majorHAnsi" w:hAnsiTheme="majorHAnsi"/>
          <w:sz w:val="20"/>
          <w:szCs w:val="20"/>
        </w:rPr>
        <w:t>is using</w:t>
      </w:r>
      <w:r w:rsidRPr="00B744D4">
        <w:rPr>
          <w:rFonts w:asciiTheme="majorHAnsi" w:hAnsiTheme="majorHAnsi"/>
          <w:sz w:val="20"/>
          <w:szCs w:val="20"/>
        </w:rPr>
        <w:t xml:space="preserve"> the </w:t>
      </w:r>
      <w:r>
        <w:rPr>
          <w:rFonts w:asciiTheme="majorHAnsi" w:hAnsiTheme="majorHAnsi"/>
          <w:sz w:val="20"/>
          <w:szCs w:val="20"/>
        </w:rPr>
        <w:t xml:space="preserve">family </w:t>
      </w:r>
      <w:r w:rsidRPr="00B744D4">
        <w:rPr>
          <w:rFonts w:asciiTheme="majorHAnsi" w:hAnsiTheme="majorHAnsi"/>
          <w:sz w:val="20"/>
          <w:szCs w:val="20"/>
        </w:rPr>
        <w:t xml:space="preserve">portal </w:t>
      </w:r>
      <w:r>
        <w:rPr>
          <w:rFonts w:asciiTheme="majorHAnsi" w:hAnsiTheme="majorHAnsi"/>
          <w:sz w:val="20"/>
          <w:szCs w:val="20"/>
        </w:rPr>
        <w:t>for report card distribution recommend</w:t>
      </w:r>
      <w:r w:rsidRPr="00B744D4">
        <w:rPr>
          <w:rFonts w:asciiTheme="majorHAnsi" w:hAnsiTheme="majorHAnsi"/>
          <w:sz w:val="20"/>
          <w:szCs w:val="20"/>
        </w:rPr>
        <w:t xml:space="preserve">s that when you change the appearance of the portal you might want to send a mass email letting parents know it will look different next time they log in. </w:t>
      </w:r>
      <w:r w:rsidR="00EE0A56">
        <w:rPr>
          <w:rFonts w:asciiTheme="majorHAnsi" w:hAnsiTheme="majorHAnsi"/>
          <w:sz w:val="20"/>
          <w:szCs w:val="20"/>
        </w:rPr>
        <w:t xml:space="preserve"> Also be aware that </w:t>
      </w:r>
      <w:r w:rsidR="007D2B5E">
        <w:rPr>
          <w:rFonts w:asciiTheme="majorHAnsi" w:hAnsiTheme="majorHAnsi"/>
          <w:sz w:val="20"/>
          <w:szCs w:val="20"/>
        </w:rPr>
        <w:t>parents</w:t>
      </w:r>
      <w:r w:rsidR="00EE0A56">
        <w:rPr>
          <w:rFonts w:asciiTheme="majorHAnsi" w:hAnsiTheme="majorHAnsi"/>
          <w:sz w:val="20"/>
          <w:szCs w:val="20"/>
        </w:rPr>
        <w:t xml:space="preserve"> will need to have help and tr</w:t>
      </w:r>
      <w:r w:rsidR="007D2B5E">
        <w:rPr>
          <w:rFonts w:asciiTheme="majorHAnsi" w:hAnsiTheme="majorHAnsi"/>
          <w:sz w:val="20"/>
          <w:szCs w:val="20"/>
        </w:rPr>
        <w:t>aining for the Mobile interface because</w:t>
      </w:r>
      <w:r w:rsidR="00EE0A56">
        <w:rPr>
          <w:rFonts w:asciiTheme="majorHAnsi" w:hAnsiTheme="majorHAnsi"/>
          <w:sz w:val="20"/>
          <w:szCs w:val="20"/>
        </w:rPr>
        <w:t xml:space="preserve"> it looks different.</w:t>
      </w:r>
      <w:r w:rsidRPr="00B744D4">
        <w:rPr>
          <w:rFonts w:asciiTheme="majorHAnsi" w:hAnsiTheme="majorHAnsi"/>
          <w:sz w:val="20"/>
          <w:szCs w:val="20"/>
        </w:rPr>
        <w:t xml:space="preserve"> This will avoid some phone calls for you!</w:t>
      </w:r>
    </w:p>
    <w:p w14:paraId="40A46D62" w14:textId="77777777" w:rsidR="00EE0A56" w:rsidRDefault="00EE0A56" w:rsidP="007D2B5E">
      <w:pPr>
        <w:pStyle w:val="Heading2"/>
      </w:pPr>
      <w:r>
        <w:t>Registration wizard</w:t>
      </w:r>
    </w:p>
    <w:p w14:paraId="7F05212A" w14:textId="3ED3BA78" w:rsidR="00EE0A56" w:rsidRPr="007D2B5E" w:rsidRDefault="00EE0A56" w:rsidP="00EE0A56">
      <w:pPr>
        <w:rPr>
          <w:rFonts w:asciiTheme="majorHAnsi" w:hAnsiTheme="majorHAnsi"/>
          <w:noProof/>
          <w:sz w:val="20"/>
          <w:szCs w:val="20"/>
          <w:lang w:val="en-CA" w:eastAsia="en-CA"/>
        </w:rPr>
      </w:pPr>
      <w:r w:rsidRPr="007D2B5E">
        <w:rPr>
          <w:rFonts w:asciiTheme="majorHAnsi" w:hAnsiTheme="majorHAnsi"/>
          <w:noProof/>
          <w:sz w:val="20"/>
          <w:szCs w:val="20"/>
          <w:lang w:val="en-CA" w:eastAsia="en-CA"/>
        </w:rPr>
        <w:t>Many duplicate students are being cre</w:t>
      </w:r>
      <w:r w:rsidR="007D2B5E">
        <w:rPr>
          <w:rFonts w:asciiTheme="majorHAnsi" w:hAnsiTheme="majorHAnsi"/>
          <w:noProof/>
          <w:sz w:val="20"/>
          <w:szCs w:val="20"/>
          <w:lang w:val="en-CA" w:eastAsia="en-CA"/>
        </w:rPr>
        <w:t>ated.  In the past it was recomme</w:t>
      </w:r>
      <w:r w:rsidRPr="007D2B5E">
        <w:rPr>
          <w:rFonts w:asciiTheme="majorHAnsi" w:hAnsiTheme="majorHAnsi"/>
          <w:noProof/>
          <w:sz w:val="20"/>
          <w:szCs w:val="20"/>
          <w:lang w:val="en-CA" w:eastAsia="en-CA"/>
        </w:rPr>
        <w:t>nded to us</w:t>
      </w:r>
      <w:r w:rsidR="006650BA">
        <w:rPr>
          <w:rFonts w:asciiTheme="majorHAnsi" w:hAnsiTheme="majorHAnsi"/>
          <w:noProof/>
          <w:sz w:val="20"/>
          <w:szCs w:val="20"/>
          <w:lang w:val="en-CA" w:eastAsia="en-CA"/>
        </w:rPr>
        <w:t>e</w:t>
      </w:r>
      <w:r w:rsidRPr="007D2B5E">
        <w:rPr>
          <w:rFonts w:asciiTheme="majorHAnsi" w:hAnsiTheme="majorHAnsi"/>
          <w:noProof/>
          <w:sz w:val="20"/>
          <w:szCs w:val="20"/>
          <w:lang w:val="en-CA" w:eastAsia="en-CA"/>
        </w:rPr>
        <w:t xml:space="preserve"> the calendar wizard to ensure correct date entry.  </w:t>
      </w:r>
      <w:r w:rsidR="006650BA">
        <w:rPr>
          <w:rFonts w:asciiTheme="majorHAnsi" w:hAnsiTheme="majorHAnsi"/>
          <w:noProof/>
          <w:sz w:val="20"/>
          <w:szCs w:val="20"/>
          <w:lang w:val="en-CA" w:eastAsia="en-CA"/>
        </w:rPr>
        <w:t>The</w:t>
      </w:r>
      <w:r w:rsidRPr="007D2B5E">
        <w:rPr>
          <w:rFonts w:asciiTheme="majorHAnsi" w:hAnsiTheme="majorHAnsi"/>
          <w:noProof/>
          <w:sz w:val="20"/>
          <w:szCs w:val="20"/>
          <w:lang w:val="en-CA" w:eastAsia="en-CA"/>
        </w:rPr>
        <w:t xml:space="preserve"> calendar wizard may not work if the local preferences are not cor</w:t>
      </w:r>
      <w:r w:rsidR="007D2B5E">
        <w:rPr>
          <w:rFonts w:asciiTheme="majorHAnsi" w:hAnsiTheme="majorHAnsi"/>
          <w:noProof/>
          <w:sz w:val="20"/>
          <w:szCs w:val="20"/>
          <w:lang w:val="en-CA" w:eastAsia="en-CA"/>
        </w:rPr>
        <w:t>rectly set up.  Further investi</w:t>
      </w:r>
      <w:r w:rsidRPr="007D2B5E">
        <w:rPr>
          <w:rFonts w:asciiTheme="majorHAnsi" w:hAnsiTheme="majorHAnsi"/>
          <w:noProof/>
          <w:sz w:val="20"/>
          <w:szCs w:val="20"/>
          <w:lang w:val="en-CA" w:eastAsia="en-CA"/>
        </w:rPr>
        <w:t>ga</w:t>
      </w:r>
      <w:r w:rsidR="007D2B5E">
        <w:rPr>
          <w:rFonts w:asciiTheme="majorHAnsi" w:hAnsiTheme="majorHAnsi"/>
          <w:noProof/>
          <w:sz w:val="20"/>
          <w:szCs w:val="20"/>
          <w:lang w:val="en-CA" w:eastAsia="en-CA"/>
        </w:rPr>
        <w:t>t</w:t>
      </w:r>
      <w:r w:rsidRPr="007D2B5E">
        <w:rPr>
          <w:rFonts w:asciiTheme="majorHAnsi" w:hAnsiTheme="majorHAnsi"/>
          <w:noProof/>
          <w:sz w:val="20"/>
          <w:szCs w:val="20"/>
          <w:lang w:val="en-CA" w:eastAsia="en-CA"/>
        </w:rPr>
        <w:t>ion is required.  For now please enter dates using the format 24 sep 2009</w:t>
      </w:r>
    </w:p>
    <w:p w14:paraId="02D63CED" w14:textId="77777777" w:rsidR="00EE0A56" w:rsidRPr="007D2B5E" w:rsidRDefault="00EE0A56" w:rsidP="00EE0A56">
      <w:pPr>
        <w:rPr>
          <w:rFonts w:asciiTheme="majorHAnsi" w:hAnsiTheme="majorHAnsi"/>
          <w:noProof/>
          <w:sz w:val="20"/>
          <w:szCs w:val="20"/>
          <w:lang w:val="en-CA" w:eastAsia="en-CA"/>
        </w:rPr>
      </w:pPr>
    </w:p>
    <w:p w14:paraId="6FEBFC87" w14:textId="77777777" w:rsidR="00EE0A56" w:rsidRPr="007D2B5E" w:rsidRDefault="00EE0A56" w:rsidP="00EE0A56">
      <w:pPr>
        <w:rPr>
          <w:rFonts w:asciiTheme="majorHAnsi" w:hAnsiTheme="majorHAnsi"/>
          <w:noProof/>
          <w:sz w:val="20"/>
          <w:szCs w:val="20"/>
          <w:lang w:val="en-CA" w:eastAsia="en-CA"/>
        </w:rPr>
      </w:pPr>
      <w:r w:rsidRPr="007D2B5E">
        <w:rPr>
          <w:rFonts w:asciiTheme="majorHAnsi" w:hAnsiTheme="majorHAnsi"/>
          <w:noProof/>
          <w:sz w:val="20"/>
          <w:szCs w:val="20"/>
          <w:lang w:val="en-CA" w:eastAsia="en-CA"/>
        </w:rPr>
        <w:t>Also encourage your users to NOT enter the Legal first name</w:t>
      </w:r>
      <w:r w:rsidR="007D2B5E">
        <w:rPr>
          <w:rFonts w:asciiTheme="majorHAnsi" w:hAnsiTheme="majorHAnsi"/>
          <w:noProof/>
          <w:sz w:val="20"/>
          <w:szCs w:val="20"/>
          <w:lang w:val="en-CA" w:eastAsia="en-CA"/>
        </w:rPr>
        <w:t xml:space="preserve"> in the wizard. T</w:t>
      </w:r>
      <w:r w:rsidRPr="007D2B5E">
        <w:rPr>
          <w:rFonts w:asciiTheme="majorHAnsi" w:hAnsiTheme="majorHAnsi"/>
          <w:noProof/>
          <w:sz w:val="20"/>
          <w:szCs w:val="20"/>
          <w:lang w:val="en-CA" w:eastAsia="en-CA"/>
        </w:rPr>
        <w:t>his is al</w:t>
      </w:r>
      <w:r w:rsidR="007D2B5E">
        <w:rPr>
          <w:rFonts w:asciiTheme="majorHAnsi" w:hAnsiTheme="majorHAnsi"/>
          <w:noProof/>
          <w:sz w:val="20"/>
          <w:szCs w:val="20"/>
          <w:lang w:val="en-CA" w:eastAsia="en-CA"/>
        </w:rPr>
        <w:t>so a causing</w:t>
      </w:r>
      <w:r w:rsidRPr="007D2B5E">
        <w:rPr>
          <w:rFonts w:asciiTheme="majorHAnsi" w:hAnsiTheme="majorHAnsi"/>
          <w:noProof/>
          <w:sz w:val="20"/>
          <w:szCs w:val="20"/>
          <w:lang w:val="en-CA" w:eastAsia="en-CA"/>
        </w:rPr>
        <w:t xml:space="preserve"> error</w:t>
      </w:r>
      <w:r w:rsidR="007D2B5E">
        <w:rPr>
          <w:rFonts w:asciiTheme="majorHAnsi" w:hAnsiTheme="majorHAnsi"/>
          <w:noProof/>
          <w:sz w:val="20"/>
          <w:szCs w:val="20"/>
          <w:lang w:val="en-CA" w:eastAsia="en-CA"/>
        </w:rPr>
        <w:t>s</w:t>
      </w:r>
      <w:r w:rsidRPr="007D2B5E">
        <w:rPr>
          <w:rFonts w:asciiTheme="majorHAnsi" w:hAnsiTheme="majorHAnsi"/>
          <w:noProof/>
          <w:sz w:val="20"/>
          <w:szCs w:val="20"/>
          <w:lang w:val="en-CA" w:eastAsia="en-CA"/>
        </w:rPr>
        <w:t xml:space="preserve"> and duplications</w:t>
      </w:r>
      <w:r w:rsidR="007D2B5E">
        <w:rPr>
          <w:rFonts w:asciiTheme="majorHAnsi" w:hAnsiTheme="majorHAnsi"/>
          <w:noProof/>
          <w:sz w:val="20"/>
          <w:szCs w:val="20"/>
          <w:lang w:val="en-CA" w:eastAsia="en-CA"/>
        </w:rPr>
        <w:t>.</w:t>
      </w:r>
    </w:p>
    <w:p w14:paraId="4B43BC3C" w14:textId="77777777" w:rsidR="00EE0A56" w:rsidRDefault="00EE0A56" w:rsidP="00EE0A56">
      <w:pPr>
        <w:rPr>
          <w:noProof/>
          <w:lang w:val="en-CA" w:eastAsia="en-CA"/>
        </w:rPr>
      </w:pPr>
    </w:p>
    <w:p w14:paraId="009917A7" w14:textId="77777777" w:rsidR="00EE0A56" w:rsidRDefault="00EE0A56" w:rsidP="00EE0A56">
      <w:r>
        <w:rPr>
          <w:noProof/>
          <w:lang w:eastAsia="en-US"/>
        </w:rPr>
        <w:drawing>
          <wp:inline distT="0" distB="0" distL="0" distR="0" wp14:anchorId="3F8B21E7" wp14:editId="57A06924">
            <wp:extent cx="3790476" cy="160952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0476" cy="1609524"/>
                    </a:xfrm>
                    <a:prstGeom prst="rect">
                      <a:avLst/>
                    </a:prstGeom>
                  </pic:spPr>
                </pic:pic>
              </a:graphicData>
            </a:graphic>
          </wp:inline>
        </w:drawing>
      </w:r>
    </w:p>
    <w:p w14:paraId="6D9A836D" w14:textId="77777777" w:rsidR="00CC680C" w:rsidRDefault="00CC680C" w:rsidP="00CC680C">
      <w:pPr>
        <w:widowControl w:val="0"/>
        <w:autoSpaceDE w:val="0"/>
        <w:autoSpaceDN w:val="0"/>
        <w:adjustRightInd w:val="0"/>
        <w:rPr>
          <w:rFonts w:ascii="Calibri" w:hAnsi="Calibri" w:cs="Calibri"/>
          <w:sz w:val="28"/>
          <w:szCs w:val="28"/>
        </w:rPr>
      </w:pPr>
    </w:p>
    <w:p w14:paraId="5438B634" w14:textId="682A99AC" w:rsidR="00CC680C" w:rsidRPr="00CC680C" w:rsidRDefault="00CC680C" w:rsidP="00CC680C">
      <w:pPr>
        <w:rPr>
          <w:sz w:val="20"/>
          <w:szCs w:val="20"/>
        </w:rPr>
      </w:pPr>
    </w:p>
    <w:sectPr w:rsidR="00CC680C" w:rsidRPr="00CC680C" w:rsidSect="0055279C">
      <w:headerReference w:type="default"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8021C" w14:textId="77777777" w:rsidR="006958EC" w:rsidRDefault="006958EC" w:rsidP="006958EC">
      <w:r>
        <w:separator/>
      </w:r>
    </w:p>
  </w:endnote>
  <w:endnote w:type="continuationSeparator" w:id="0">
    <w:p w14:paraId="0EA3EC3E" w14:textId="77777777" w:rsidR="006958EC" w:rsidRDefault="006958EC" w:rsidP="006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R/'98ÔˇøÂ'91Â'1">
    <w:altName w:val="Cambria"/>
    <w:panose1 w:val="00000000000000000000"/>
    <w:charset w:val="4D"/>
    <w:family w:val="auto"/>
    <w:notTrueType/>
    <w:pitch w:val="default"/>
    <w:sig w:usb0="00000003" w:usb1="00000000" w:usb2="00000000" w:usb3="00000000" w:csb0="00000001" w:csb1="00000000"/>
  </w:font>
  <w:font w:name="\.'98ÔˇøÂ'91Â'1">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FD36" w14:textId="77777777" w:rsidR="006958EC" w:rsidRPr="006958EC" w:rsidRDefault="006958EC" w:rsidP="006958EC">
    <w:pPr>
      <w:pStyle w:val="Footer"/>
      <w:jc w:val="right"/>
      <w:rPr>
        <w:rFonts w:asciiTheme="majorHAnsi" w:hAnsiTheme="majorHAnsi"/>
      </w:rPr>
    </w:pPr>
    <w:r w:rsidRPr="006958EC">
      <w:rPr>
        <w:rFonts w:asciiTheme="majorHAnsi" w:hAnsiTheme="majorHAnsi"/>
      </w:rPr>
      <w:t xml:space="preserve">Contact </w:t>
    </w:r>
    <w:hyperlink r:id="rId1" w:history="1">
      <w:r w:rsidRPr="006958EC">
        <w:rPr>
          <w:rStyle w:val="Hyperlink"/>
          <w:rFonts w:asciiTheme="majorHAnsi" w:hAnsiTheme="majorHAnsi"/>
        </w:rPr>
        <w:t>Ian.Larsson@gov.bc.ca</w:t>
      </w:r>
    </w:hyperlink>
    <w:r w:rsidRPr="006958EC">
      <w:rPr>
        <w:rFonts w:asciiTheme="majorHAnsi" w:hAnsiTheme="majorHAnsi"/>
      </w:rPr>
      <w:t xml:space="preserve"> or </w:t>
    </w:r>
    <w:hyperlink r:id="rId2" w:history="1">
      <w:r w:rsidRPr="006958EC">
        <w:rPr>
          <w:rStyle w:val="Hyperlink"/>
          <w:rFonts w:asciiTheme="majorHAnsi" w:hAnsiTheme="majorHAnsi"/>
        </w:rPr>
        <w:t>Judy.L.Smith@gov.bc.ca</w:t>
      </w:r>
    </w:hyperlink>
    <w:r w:rsidRPr="006958EC">
      <w:rPr>
        <w:rFonts w:asciiTheme="majorHAnsi" w:hAnsiTheme="maj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7C32" w14:textId="77777777" w:rsidR="006958EC" w:rsidRDefault="006958EC" w:rsidP="006958EC">
      <w:r>
        <w:separator/>
      </w:r>
    </w:p>
  </w:footnote>
  <w:footnote w:type="continuationSeparator" w:id="0">
    <w:p w14:paraId="3C3883F6" w14:textId="77777777" w:rsidR="006958EC" w:rsidRDefault="006958EC" w:rsidP="0069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B9B7" w14:textId="77777777" w:rsidR="006958EC" w:rsidRDefault="006958EC" w:rsidP="006958EC">
    <w:pPr>
      <w:pStyle w:val="Header"/>
      <w:ind w:left="-1080"/>
    </w:pPr>
    <w:r>
      <w:rPr>
        <w:noProof/>
        <w:lang w:eastAsia="en-US"/>
      </w:rPr>
      <w:drawing>
        <wp:inline distT="0" distB="0" distL="0" distR="0" wp14:anchorId="73DCFE23" wp14:editId="000E727D">
          <wp:extent cx="2683699" cy="802640"/>
          <wp:effectExtent l="0" t="0" r="8890" b="1016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50" cy="802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2AB9"/>
    <w:multiLevelType w:val="hybridMultilevel"/>
    <w:tmpl w:val="6D2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FF04C9"/>
    <w:multiLevelType w:val="hybridMultilevel"/>
    <w:tmpl w:val="A220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12"/>
    <w:rsid w:val="00045B3A"/>
    <w:rsid w:val="00084E36"/>
    <w:rsid w:val="000B0D30"/>
    <w:rsid w:val="00244D23"/>
    <w:rsid w:val="002F43DB"/>
    <w:rsid w:val="00387D87"/>
    <w:rsid w:val="0055279C"/>
    <w:rsid w:val="005B51F0"/>
    <w:rsid w:val="006650BA"/>
    <w:rsid w:val="006650DB"/>
    <w:rsid w:val="006958EC"/>
    <w:rsid w:val="007D2B5E"/>
    <w:rsid w:val="007D714F"/>
    <w:rsid w:val="007F01B2"/>
    <w:rsid w:val="008F23E6"/>
    <w:rsid w:val="00A02C54"/>
    <w:rsid w:val="00A32934"/>
    <w:rsid w:val="00AA7D8C"/>
    <w:rsid w:val="00B744D4"/>
    <w:rsid w:val="00BC59B6"/>
    <w:rsid w:val="00BC5ED5"/>
    <w:rsid w:val="00C1511C"/>
    <w:rsid w:val="00CC680C"/>
    <w:rsid w:val="00DD6A3C"/>
    <w:rsid w:val="00E43957"/>
    <w:rsid w:val="00E71712"/>
    <w:rsid w:val="00EE0A56"/>
    <w:rsid w:val="00EF1800"/>
    <w:rsid w:val="00F61BD5"/>
    <w:rsid w:val="00FB59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0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3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744D4"/>
    <w:pPr>
      <w:keepNext/>
      <w:keepLines/>
      <w:spacing w:before="20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iPriority w:val="9"/>
    <w:semiHidden/>
    <w:unhideWhenUsed/>
    <w:qFormat/>
    <w:rsid w:val="00EE0A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4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4395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23E6"/>
    <w:pPr>
      <w:ind w:left="720"/>
      <w:contextualSpacing/>
    </w:pPr>
  </w:style>
  <w:style w:type="paragraph" w:styleId="Title">
    <w:name w:val="Title"/>
    <w:basedOn w:val="Normal"/>
    <w:next w:val="Normal"/>
    <w:link w:val="TitleChar"/>
    <w:uiPriority w:val="10"/>
    <w:qFormat/>
    <w:rsid w:val="007F01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1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45B3A"/>
    <w:rPr>
      <w:color w:val="0000FF" w:themeColor="hyperlink"/>
      <w:u w:val="single"/>
    </w:rPr>
  </w:style>
  <w:style w:type="character" w:customStyle="1" w:styleId="Heading3Char">
    <w:name w:val="Heading 3 Char"/>
    <w:basedOn w:val="DefaultParagraphFont"/>
    <w:link w:val="Heading3"/>
    <w:uiPriority w:val="9"/>
    <w:semiHidden/>
    <w:rsid w:val="00EE0A5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958EC"/>
    <w:pPr>
      <w:tabs>
        <w:tab w:val="center" w:pos="4320"/>
        <w:tab w:val="right" w:pos="8640"/>
      </w:tabs>
    </w:pPr>
  </w:style>
  <w:style w:type="character" w:customStyle="1" w:styleId="HeaderChar">
    <w:name w:val="Header Char"/>
    <w:basedOn w:val="DefaultParagraphFont"/>
    <w:link w:val="Header"/>
    <w:uiPriority w:val="99"/>
    <w:rsid w:val="006958EC"/>
    <w:rPr>
      <w:sz w:val="24"/>
      <w:szCs w:val="24"/>
    </w:rPr>
  </w:style>
  <w:style w:type="paragraph" w:styleId="Footer">
    <w:name w:val="footer"/>
    <w:basedOn w:val="Normal"/>
    <w:link w:val="FooterChar"/>
    <w:uiPriority w:val="99"/>
    <w:unhideWhenUsed/>
    <w:rsid w:val="006958EC"/>
    <w:pPr>
      <w:tabs>
        <w:tab w:val="center" w:pos="4320"/>
        <w:tab w:val="right" w:pos="8640"/>
      </w:tabs>
    </w:pPr>
  </w:style>
  <w:style w:type="character" w:customStyle="1" w:styleId="FooterChar">
    <w:name w:val="Footer Char"/>
    <w:basedOn w:val="DefaultParagraphFont"/>
    <w:link w:val="Footer"/>
    <w:uiPriority w:val="99"/>
    <w:rsid w:val="006958EC"/>
    <w:rPr>
      <w:sz w:val="24"/>
      <w:szCs w:val="24"/>
    </w:rPr>
  </w:style>
  <w:style w:type="paragraph" w:styleId="BalloonText">
    <w:name w:val="Balloon Text"/>
    <w:basedOn w:val="Normal"/>
    <w:link w:val="BalloonTextChar"/>
    <w:uiPriority w:val="99"/>
    <w:semiHidden/>
    <w:unhideWhenUsed/>
    <w:rsid w:val="00EF1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0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3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744D4"/>
    <w:pPr>
      <w:keepNext/>
      <w:keepLines/>
      <w:spacing w:before="20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iPriority w:val="9"/>
    <w:semiHidden/>
    <w:unhideWhenUsed/>
    <w:qFormat/>
    <w:rsid w:val="00EE0A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4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4395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23E6"/>
    <w:pPr>
      <w:ind w:left="720"/>
      <w:contextualSpacing/>
    </w:pPr>
  </w:style>
  <w:style w:type="paragraph" w:styleId="Title">
    <w:name w:val="Title"/>
    <w:basedOn w:val="Normal"/>
    <w:next w:val="Normal"/>
    <w:link w:val="TitleChar"/>
    <w:uiPriority w:val="10"/>
    <w:qFormat/>
    <w:rsid w:val="007F01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1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45B3A"/>
    <w:rPr>
      <w:color w:val="0000FF" w:themeColor="hyperlink"/>
      <w:u w:val="single"/>
    </w:rPr>
  </w:style>
  <w:style w:type="character" w:customStyle="1" w:styleId="Heading3Char">
    <w:name w:val="Heading 3 Char"/>
    <w:basedOn w:val="DefaultParagraphFont"/>
    <w:link w:val="Heading3"/>
    <w:uiPriority w:val="9"/>
    <w:semiHidden/>
    <w:rsid w:val="00EE0A5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958EC"/>
    <w:pPr>
      <w:tabs>
        <w:tab w:val="center" w:pos="4320"/>
        <w:tab w:val="right" w:pos="8640"/>
      </w:tabs>
    </w:pPr>
  </w:style>
  <w:style w:type="character" w:customStyle="1" w:styleId="HeaderChar">
    <w:name w:val="Header Char"/>
    <w:basedOn w:val="DefaultParagraphFont"/>
    <w:link w:val="Header"/>
    <w:uiPriority w:val="99"/>
    <w:rsid w:val="006958EC"/>
    <w:rPr>
      <w:sz w:val="24"/>
      <w:szCs w:val="24"/>
    </w:rPr>
  </w:style>
  <w:style w:type="paragraph" w:styleId="Footer">
    <w:name w:val="footer"/>
    <w:basedOn w:val="Normal"/>
    <w:link w:val="FooterChar"/>
    <w:uiPriority w:val="99"/>
    <w:unhideWhenUsed/>
    <w:rsid w:val="006958EC"/>
    <w:pPr>
      <w:tabs>
        <w:tab w:val="center" w:pos="4320"/>
        <w:tab w:val="right" w:pos="8640"/>
      </w:tabs>
    </w:pPr>
  </w:style>
  <w:style w:type="character" w:customStyle="1" w:styleId="FooterChar">
    <w:name w:val="Footer Char"/>
    <w:basedOn w:val="DefaultParagraphFont"/>
    <w:link w:val="Footer"/>
    <w:uiPriority w:val="99"/>
    <w:rsid w:val="006958EC"/>
    <w:rPr>
      <w:sz w:val="24"/>
      <w:szCs w:val="24"/>
    </w:rPr>
  </w:style>
  <w:style w:type="paragraph" w:styleId="BalloonText">
    <w:name w:val="Balloon Text"/>
    <w:basedOn w:val="Normal"/>
    <w:link w:val="BalloonTextChar"/>
    <w:uiPriority w:val="99"/>
    <w:semiHidden/>
    <w:unhideWhenUsed/>
    <w:rsid w:val="00EF1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8125">
      <w:bodyDiv w:val="1"/>
      <w:marLeft w:val="0"/>
      <w:marRight w:val="0"/>
      <w:marTop w:val="0"/>
      <w:marBottom w:val="0"/>
      <w:divBdr>
        <w:top w:val="none" w:sz="0" w:space="0" w:color="auto"/>
        <w:left w:val="none" w:sz="0" w:space="0" w:color="auto"/>
        <w:bottom w:val="none" w:sz="0" w:space="0" w:color="auto"/>
        <w:right w:val="none" w:sz="0" w:space="0" w:color="auto"/>
      </w:divBdr>
      <w:divsChild>
        <w:div w:id="560531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educationbc.inf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ammer.com/commonstudentinformationsystemconsortium/users/cgranberg-guest?trk_event=search_ac&amp;trk_model=user&amp;trk_len=5&amp;trk_pos=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Judy.L.Smith@gov.bc.ca" TargetMode="External"/><Relationship Id="rId1" Type="http://schemas.openxmlformats.org/officeDocument/2006/relationships/hyperlink" Target="mailto:Ian.Larsson@gov.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819E0FD444047B010457D1F9EDB6C" ma:contentTypeVersion="0" ma:contentTypeDescription="Create a new document." ma:contentTypeScope="" ma:versionID="fed86e33e5cccf01c128efdaf297ade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00FE-2793-4EC3-8CAD-7F32EF8B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DD9E49-B725-4D0F-8552-BB2338FF3E33}">
  <ds:schemaRef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8300EE-9055-4299-BFB9-F9A746FAA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Smith</dc:creator>
  <cp:lastModifiedBy>Kate Jones</cp:lastModifiedBy>
  <cp:revision>2</cp:revision>
  <dcterms:created xsi:type="dcterms:W3CDTF">2016-03-23T18:24:00Z</dcterms:created>
  <dcterms:modified xsi:type="dcterms:W3CDTF">2016-03-23T18:24:00Z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0x0101003C5819E0FD444047B010457D1F9EDB6C</vt:lpwstr>
  </property>
</Properties>
</file>